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方正小标宋_GBK" w:eastAsia="方正小标宋_GBK"/>
          <w:b w:val="0"/>
          <w:sz w:val="32"/>
          <w:szCs w:val="32"/>
          <w:highlight w:val="none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762000</wp:posOffset>
                </wp:positionV>
                <wp:extent cx="1866900" cy="542925"/>
                <wp:effectExtent l="5080" t="5080" r="13970" b="118745"/>
                <wp:wrapNone/>
                <wp:docPr id="2" name="矩形标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2925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作者一般不超过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4人，作者简介用上角标标注。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81.35pt;margin-top:60pt;height:42.75pt;width:147pt;z-index:251659264;mso-width-relative:page;mso-height-relative:page;" fillcolor="#FFFFFF" filled="t" stroked="t" coordsize="21600,21600" o:gfxdata="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t++v/VAAAACwEAAA8AAAAAAAAAAQAgAAAAIgAAAGRycy9kb3ducmV2LnhtbFBLAQIU&#10;ABQAAAAIAIdO4kCO7gzaLwIAAFsEAAAOAAAAAAAAAAEAIAAAACQBAABkcnMvZTJvRG9jLnhtbFBL&#10;BQYAAAAABgAGAFkBAADFBQAAAAA=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作者一般不超过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4人，作者简介用上角标标注。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-110490</wp:posOffset>
                </wp:positionV>
                <wp:extent cx="2352040" cy="485140"/>
                <wp:effectExtent l="5080" t="4445" r="5080" b="120015"/>
                <wp:wrapNone/>
                <wp:docPr id="6" name="矩形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040" cy="48514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标题宋体三号字，副标题宋体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4号字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46.7pt;margin-top:-8.7pt;height:38.2pt;width:185.2pt;z-index:251658240;mso-width-relative:page;mso-height-relative:page;" fillcolor="#FFFFFF" filled="t" stroked="t" coordsize="21600,21600" o:gfxdata="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rMoIr1wAAAAoBAAAPAAAAAAAAAAEAIAAAACIAAABkcnMvZG93bnJldi54bWxQSwEC&#10;FAAUAAAACACHTuJA3LBIbC4CAABbBAAADgAAAAAAAAABACAAAAAmAQAAZHJzL2Uyb0RvYy54bWxQ&#10;SwUGAAAAAAYABgBZAQAAxgUAAAAA&#10;" adj="1350,25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eastAsia="zh-CN"/>
                        </w:rPr>
                        <w:t>标题宋体三号字，副标题宋体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4号字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sz w:val="32"/>
          <w:szCs w:val="32"/>
          <w:highlight w:val="none"/>
        </w:rPr>
        <w:t>文章题目</w:t>
      </w:r>
    </w:p>
    <w:p>
      <w:pPr>
        <w:rPr>
          <w:rFonts w:hint="eastAsia" w:ascii="宋体" w:hAnsi="宋体" w:eastAsia="宋体" w:cs="宋体"/>
          <w:b w:val="0"/>
          <w:highlight w:val="none"/>
          <w:lang w:val="en-US" w:eastAsia="zh-CN"/>
        </w:rPr>
      </w:pPr>
      <w:r>
        <w:rPr>
          <w:rFonts w:hint="eastAsia" w:ascii="方正小标宋_GBK" w:eastAsia="方正小标宋_GBK"/>
          <w:b w:val="0"/>
          <w:highlight w:val="non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sz w:val="28"/>
          <w:szCs w:val="28"/>
          <w:highlight w:val="none"/>
          <w:lang w:val="en-US" w:eastAsia="zh-CN"/>
        </w:rPr>
        <w:t xml:space="preserve"> ——副标题</w:t>
      </w:r>
    </w:p>
    <w:p>
      <w:pPr>
        <w:rPr>
          <w:rFonts w:hint="eastAsia" w:ascii="宋体" w:hAnsi="宋体" w:eastAsia="宋体" w:cs="宋体"/>
          <w:b w:val="0"/>
          <w:highlight w:val="none"/>
          <w:lang w:val="en-US" w:eastAsia="zh-CN"/>
        </w:rPr>
      </w:pPr>
    </w:p>
    <w:p>
      <w:pPr>
        <w:spacing w:after="312" w:afterLines="100"/>
        <w:jc w:val="center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张三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李四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王五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赵六</w:t>
      </w:r>
      <w:r>
        <w:rPr>
          <w:rFonts w:hint="eastAsia" w:ascii="宋体" w:hAnsi="宋体" w:eastAsia="宋体" w:cs="宋体"/>
          <w:sz w:val="21"/>
          <w:szCs w:val="21"/>
          <w:highlight w:val="none"/>
          <w:vertAlign w:val="superscript"/>
          <w:lang w:val="en-US" w:eastAsia="zh-CN"/>
        </w:rPr>
        <w:t>3</w:t>
      </w:r>
    </w:p>
    <w:p>
      <w:pPr>
        <w:spacing w:after="312" w:afterLines="100"/>
        <w:jc w:val="center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1.XX大学  XX学院，XX省 XX市 邮编；2.XX研究院，XX省 XX市 邮编；</w:t>
      </w:r>
    </w:p>
    <w:p>
      <w:pPr>
        <w:spacing w:after="312" w:afterLines="100"/>
        <w:jc w:val="center"/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3.XX市统计局，XX省 XX市 邮编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）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4154805</wp:posOffset>
                </wp:positionH>
                <wp:positionV relativeFrom="paragraph">
                  <wp:posOffset>365760</wp:posOffset>
                </wp:positionV>
                <wp:extent cx="2095500" cy="455930"/>
                <wp:effectExtent l="5080" t="4445" r="13970" b="92075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55930"/>
                        </a:xfrm>
                        <a:prstGeom prst="wedgeRectCallout">
                          <a:avLst>
                            <a:gd name="adj1" fmla="val -48301"/>
                            <a:gd name="adj2" fmla="val 6796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基金项目需标注课题名称、课题类型及编号，多个基金项目分号相隔。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27.15pt;margin-top:28.8pt;height:35.9pt;width:165pt;z-index:251662336;mso-width-relative:page;mso-height-relative:page;" fillcolor="#FFFFFF" filled="t" stroked="t" coordsize="21600,21600" o:gfxdata="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A4OPjZAAAACQEAAA8AAAAAAAAAAQAgAAAA&#10;IgAAAGRycy9kb3ducmV2LnhtbFBLAQIUABQAAAAIAIdO4kDSGNkmQwIAAIAEAAAOAAAAAAAAAAEA&#10;IAAAACgBAABkcnMvZTJvRG9jLnhtbFBLBQYAAAAABgAGAFkBAADdBQAAAAA=&#10;" adj="367,2548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基金项目需标注课题名称、课题类型及编号，多个基金项目分号相隔。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249555</wp:posOffset>
                </wp:positionV>
                <wp:extent cx="2095500" cy="455930"/>
                <wp:effectExtent l="5080" t="4445" r="13970" b="92075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55930"/>
                        </a:xfrm>
                        <a:prstGeom prst="wedgeRectCallout">
                          <a:avLst>
                            <a:gd name="adj1" fmla="val -48301"/>
                            <a:gd name="adj2" fmla="val 6796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关键词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3-5个为宜，分号相隔。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46.7pt;margin-top:19.65pt;height:35.9pt;width:165pt;z-index:251660288;mso-width-relative:page;mso-height-relative:page;" fillcolor="#FFFFFF" filled="t" stroked="t" coordsize="21600,21600" o:gfxdata="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mnG3NgAAAAKAQAADwAAAAAAAAABACAAAAAi&#10;AAAAZHJzL2Rvd25yZXYueG1sUEsBAhQAFAAAAAgAh07iQDE8mkZDAgAAgAQAAA4AAAAAAAAAAQAg&#10;AAAAJwEAAGRycy9lMm9Eb2MueG1sUEsFBgAAAAAGAAYAWQEAANwFAAAAAA==&#10;" adj="367,2548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关键词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3-5个为宜，分号相隔。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摘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：XXXXXXXXXXXXXX 300字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左右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，宋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体四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号字XXXXXXXXXXXXXXXXXXXXXXXXXXXXXXXXXXXXXXXXX。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关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键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：关键词1；关键词2；关键词3；关键词4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基金项目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国家社会科学基金重大项目“金融中介服务核算方法创新与应用研究”(17ZDA004)</w:t>
      </w:r>
      <w:r>
        <w:rPr>
          <w:rFonts w:hint="eastAsia"/>
          <w:sz w:val="24"/>
          <w:szCs w:val="24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河北省</w:t>
      </w:r>
      <w:r>
        <w:rPr>
          <w:rFonts w:hint="eastAsia" w:ascii="宋体" w:hAnsi="宋体" w:eastAsia="宋体" w:cs="宋体"/>
          <w:sz w:val="24"/>
          <w:szCs w:val="24"/>
        </w:rPr>
        <w:t>统计科学研究重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项目“碳达峰、碳中和”战略下的河北省碳减排最优政策路径研究</w:t>
      </w:r>
      <w:r>
        <w:rPr>
          <w:rFonts w:hint="eastAsia"/>
          <w:sz w:val="24"/>
          <w:szCs w:val="24"/>
        </w:rPr>
        <w:t>”(20</w:t>
      </w:r>
      <w:r>
        <w:rPr>
          <w:rFonts w:hint="eastAsia"/>
          <w:sz w:val="24"/>
          <w:szCs w:val="24"/>
          <w:lang w:val="en-US" w:eastAsia="zh-CN"/>
        </w:rPr>
        <w:t>21HD01</w:t>
      </w:r>
      <w:r>
        <w:rPr>
          <w:rFonts w:hint="eastAsia"/>
          <w:sz w:val="24"/>
          <w:szCs w:val="24"/>
        </w:rPr>
        <w:t>)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35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中图分类号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:             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文献标识码: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A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71755</wp:posOffset>
                </wp:positionV>
                <wp:extent cx="2095500" cy="455930"/>
                <wp:effectExtent l="5080" t="4445" r="13970" b="92075"/>
                <wp:wrapNone/>
                <wp:docPr id="10" name="矩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55930"/>
                        </a:xfrm>
                        <a:prstGeom prst="wedgeRectCallout">
                          <a:avLst>
                            <a:gd name="adj1" fmla="val -48301"/>
                            <a:gd name="adj2" fmla="val 6796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标题分级依次为：一、（一）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1.（1），标题前、段落前缩进2字。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73.2pt;margin-top:5.65pt;height:35.9pt;width:165pt;z-index:251663360;mso-width-relative:page;mso-height-relative:page;" fillcolor="#FFFFFF" filled="t" stroked="t" coordsize="21600,21600" o:gfxdata="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mZaRTYAAAACgEAAA8AAAAAAAAAAQAgAAAA&#10;IgAAAGRycy9kb3ducmV2LnhtbFBLAQIUABQAAAAIAIdO4kCrU8kTRAIAAIIEAAAOAAAAAAAAAAEA&#10;IAAAACcBAABkcnMvZTJvRG9jLnhtbFBLBQYAAAAABgAGAFkBAADdBQAAAAA=&#10;" adj="367,2548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标题分级依次为：一、（一）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1.（1），标题前、段落前缩进2字。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一、引言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正文为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号宋体，段前空两格，行间距为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1.5倍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二、模型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（一）模型假设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207645</wp:posOffset>
                </wp:positionV>
                <wp:extent cx="2742565" cy="540385"/>
                <wp:effectExtent l="26670" t="4445" r="12065" b="331470"/>
                <wp:wrapNone/>
                <wp:docPr id="7" name="矩形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540385"/>
                        </a:xfrm>
                        <a:prstGeom prst="wedgeRectCallout">
                          <a:avLst>
                            <a:gd name="adj1" fmla="val -50000"/>
                            <a:gd name="adj2" fmla="val 10703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公式前</w:t>
                            </w:r>
                            <w:r>
                              <w:t>空</w:t>
                            </w:r>
                            <w:r>
                              <w:rPr>
                                <w:rFonts w:hint="eastAsia"/>
                              </w:rPr>
                              <w:t>两</w:t>
                            </w:r>
                            <w:r>
                              <w:t>格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公式</w:t>
                            </w:r>
                            <w:r>
                              <w:rPr>
                                <w:rFonts w:hint="eastAsia"/>
                              </w:rPr>
                              <w:t>序号</w:t>
                            </w:r>
                            <w:r>
                              <w:t>右对齐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全文公式</w:t>
                            </w:r>
                            <w:r>
                              <w:rPr>
                                <w:rFonts w:hint="eastAsia"/>
                              </w:rPr>
                              <w:t>连续</w:t>
                            </w:r>
                            <w:r>
                              <w:t>编号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，建议在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Word中插入公式编辑。</w:t>
                            </w:r>
                          </w:p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197.4pt;margin-top:16.35pt;height:42.55pt;width:215.95pt;z-index:251661312;mso-width-relative:page;mso-height-relative:page;" fillcolor="#FFFFFF" filled="t" stroked="t" coordsize="21600,21600" o:gfxdata="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ZpSwHZAAAACgEAAA8AAAAAAAAAAQAg&#10;AAAAIgAAAGRycy9kb3ducmV2LnhtbFBLAQIUABQAAAAIAIdO4kAPdLYrRgIAAIEEAAAOAAAAAAAA&#10;AAEAIAAAACgBAABkcnMvZTJvRG9jLnhtbFBLBQYAAAAABgAGAFkBAADgBQAAAAA=&#10;" adj="0,3392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公式前</w:t>
                      </w:r>
                      <w:r>
                        <w:t>空</w:t>
                      </w:r>
                      <w:r>
                        <w:rPr>
                          <w:rFonts w:hint="eastAsia"/>
                        </w:rPr>
                        <w:t>两</w:t>
                      </w:r>
                      <w:r>
                        <w:t>格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公式</w:t>
                      </w:r>
                      <w:r>
                        <w:rPr>
                          <w:rFonts w:hint="eastAsia"/>
                        </w:rPr>
                        <w:t>序号</w:t>
                      </w:r>
                      <w:r>
                        <w:t>右对齐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全文公式</w:t>
                      </w:r>
                      <w:r>
                        <w:rPr>
                          <w:rFonts w:hint="eastAsia"/>
                        </w:rPr>
                        <w:t>连续</w:t>
                      </w:r>
                      <w:r>
                        <w:t>编号</w:t>
                      </w:r>
                      <w:r>
                        <w:rPr>
                          <w:rFonts w:hint="eastAsia"/>
                          <w:lang w:eastAsia="zh-CN"/>
                        </w:rPr>
                        <w:t>，建议在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Word中插入公式编辑。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贝叶斯假设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正文中公式如下：</w:t>
      </w:r>
    </w:p>
    <w:p>
      <w:pPr>
        <w:ind w:left="1840" w:leftChars="400" w:hanging="1120" w:hangingChars="400"/>
        <w:jc w:val="both"/>
        <w:rPr>
          <w:rFonts w:hint="default" w:hAnsi="DejaVu Math TeX Gyre" w:eastAsia="仿宋_GB2312"/>
          <w:i w:val="0"/>
          <w:sz w:val="28"/>
          <w:szCs w:val="28"/>
          <w:lang w:val="en-US" w:eastAsia="zh-CN"/>
        </w:rPr>
      </w:pPr>
      <m:oMath>
        <m:sSub>
          <m:sSubP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sSubPr>
          <m:e>
            <m:r>
              <w:rPr>
                <w:rFonts w:hint="default" w:ascii="DejaVu Math TeX Gyre" w:hAnsi="DejaVu Math TeX Gyre" w:cs="Times New Roman"/>
                <w:sz w:val="28"/>
                <w:szCs w:val="28"/>
                <w:lang w:val="en-US" w:eastAsia="zh-CN"/>
              </w:rPr>
              <m:t>LnNumber</m:t>
            </m: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e>
          <m:sub>
            <m:r>
              <w:rPr>
                <w:rFonts w:hint="default" w:ascii="DejaVu Math TeX Gyre" w:hAnsi="DejaVu Math TeX Gyre" w:cs="Times New Roman"/>
                <w:sz w:val="28"/>
                <w:szCs w:val="28"/>
                <w:lang w:val="en-US" w:eastAsia="zh-CN"/>
              </w:rPr>
              <m:t>it</m:t>
            </m: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sub>
        </m:sSub>
        <m:r>
          <w:rPr>
            <w:rFonts w:hint="default" w:ascii="DejaVu Math TeX Gyre" w:hAnsi="DejaVu Math TeX Gyre" w:cs="Times New Roman"/>
            <w:sz w:val="28"/>
            <w:szCs w:val="28"/>
            <w:lang w:val="en-US"/>
          </w:rPr>
          <m:t>=α</m:t>
        </m:r>
        <m:r>
          <w:rPr>
            <w:rFonts w:hint="default" w:ascii="DejaVu Math TeX Gyre" w:hAnsi="DejaVu Math TeX Gyre" w:cs="Times New Roman"/>
            <w:sz w:val="28"/>
            <w:szCs w:val="28"/>
            <w:lang w:val="en-US" w:eastAsia="zh-CN"/>
          </w:rPr>
          <m:t>+</m:t>
        </m:r>
        <m:r>
          <w:rPr>
            <w:rFonts w:hint="default" w:ascii="DejaVu Math TeX Gyre" w:hAnsi="DejaVu Math TeX Gyre" w:cs="Times New Roman"/>
            <w:sz w:val="28"/>
            <w:szCs w:val="28"/>
            <w:lang w:val="en-US"/>
          </w:rPr>
          <m:t>β</m:t>
        </m:r>
        <m:sSub>
          <m:sSubP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sSubPr>
          <m:e>
            <m:r>
              <w:rPr>
                <w:rFonts w:hint="default" w:ascii="DejaVu Math TeX Gyre" w:hAnsi="DejaVu Math TeX Gyre" w:cs="Times New Roman"/>
                <w:sz w:val="28"/>
                <w:szCs w:val="28"/>
                <w:lang w:val="en-US" w:eastAsia="zh-CN"/>
              </w:rPr>
              <m:t>LnCT_debt</m:t>
            </m: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e>
          <m:sub>
            <m:r>
              <w:rPr>
                <w:rFonts w:hint="default" w:ascii="DejaVu Math TeX Gyre" w:hAnsi="DejaVu Math TeX Gyre" w:cs="Times New Roman"/>
                <w:sz w:val="28"/>
                <w:szCs w:val="28"/>
                <w:lang w:val="en-US" w:eastAsia="zh-CN"/>
              </w:rPr>
              <m:t>ct</m:t>
            </m: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sub>
        </m:sSub>
        <m:r>
          <w:rPr>
            <w:rFonts w:hint="default" w:ascii="DejaVu Math TeX Gyre" w:hAnsi="DejaVu Math TeX Gyre" w:cs="Times New Roman"/>
            <w:sz w:val="28"/>
            <w:szCs w:val="28"/>
            <w:lang w:val="en-US"/>
          </w:rPr>
          <m:t>+γ</m:t>
        </m:r>
        <m:sSub>
          <m:sSubP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sSubPr>
          <m:e>
            <m:r>
              <w:rPr>
                <w:rFonts w:hint="default" w:ascii="DejaVu Math TeX Gyre" w:hAnsi="DejaVu Math TeX Gyre" w:cs="Times New Roman"/>
                <w:sz w:val="28"/>
                <w:szCs w:val="28"/>
                <w:lang w:val="en-US" w:eastAsia="zh-CN"/>
              </w:rPr>
              <m:t>X</m:t>
            </m: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e>
          <m:sub>
            <m:r>
              <w:rPr>
                <w:rFonts w:hint="default" w:ascii="DejaVu Math TeX Gyre" w:hAnsi="DejaVu Math TeX Gyre" w:cs="Times New Roman"/>
                <w:sz w:val="28"/>
                <w:szCs w:val="28"/>
                <w:lang w:val="en-US" w:eastAsia="zh-CN"/>
              </w:rPr>
              <m:t>ict</m:t>
            </m: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sub>
        </m:sSub>
        <m:r>
          <w:rPr>
            <w:rFonts w:hint="default" w:ascii="DejaVu Math TeX Gyre" w:hAnsi="DejaVu Math TeX Gyre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sSubPr>
          <m:e>
            <m:r>
              <w:rPr>
                <w:rFonts w:hint="default" w:ascii="DejaVu Math TeX Gyre" w:hAnsi="DejaVu Math TeX Gyre" w:cs="Times New Roman"/>
                <w:sz w:val="28"/>
                <w:szCs w:val="28"/>
                <w:lang w:val="en-US"/>
              </w:rPr>
              <m:t>δ</m:t>
            </m: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e>
          <m:sub>
            <m:r>
              <w:rPr>
                <w:rFonts w:hint="default" w:ascii="DejaVu Math TeX Gyre" w:hAnsi="DejaVu Math TeX Gyre" w:cs="Times New Roman"/>
                <w:sz w:val="28"/>
                <w:szCs w:val="28"/>
                <w:lang w:val="en-US" w:eastAsia="zh-CN"/>
              </w:rPr>
              <m:t>i</m:t>
            </m: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sub>
        </m:sSub>
        <m:r>
          <w:rPr>
            <w:rFonts w:hint="default" w:ascii="DejaVu Math TeX Gyre" w:hAnsi="DejaVu Math TeX Gyre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sSubPr>
          <m:e>
            <m:r>
              <w:rPr>
                <w:rFonts w:hint="default" w:ascii="DejaVu Math TeX Gyre" w:hAnsi="DejaVu Math TeX Gyre" w:cs="Times New Roman"/>
                <w:sz w:val="28"/>
                <w:szCs w:val="28"/>
                <w:lang w:val="en-US"/>
              </w:rPr>
              <m:t>ε</m:t>
            </m: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e>
          <m:sub>
            <m:r>
              <w:rPr>
                <w:rFonts w:hint="default" w:ascii="DejaVu Math TeX Gyre" w:hAnsi="DejaVu Math TeX Gyre" w:cs="Times New Roman"/>
                <w:sz w:val="28"/>
                <w:szCs w:val="28"/>
                <w:lang w:val="en-US" w:eastAsia="zh-CN"/>
              </w:rPr>
              <m:t>ict</m:t>
            </m:r>
            <m:ctrlPr>
              <w:rPr>
                <w:rFonts w:hint="default" w:ascii="DejaVu Math TeX Gyre" w:hAnsi="DejaVu Math TeX Gyre" w:cs="Times New Roman"/>
                <w:i/>
                <w:iCs w:val="0"/>
                <w:sz w:val="28"/>
                <w:szCs w:val="28"/>
                <w:lang w:val="en-US"/>
              </w:rPr>
            </m:ctrlPr>
          </m:sub>
        </m:sSub>
      </m:oMath>
      <w:r>
        <w:rPr>
          <w:rFonts w:hint="eastAsia" w:hAnsi="DejaVu Math TeX Gyre" w:cs="Times New Roman"/>
          <w:i w:val="0"/>
          <w:iCs w:val="0"/>
          <w:sz w:val="28"/>
          <w:szCs w:val="28"/>
          <w:lang w:val="en-US" w:eastAsia="zh-CN"/>
        </w:rPr>
        <w:t xml:space="preserve">   （1）              </w:t>
      </w:r>
    </w:p>
    <w:p>
      <w:pPr>
        <w:bidi w:val="0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bidi w:val="0"/>
        <w:ind w:firstLine="1120" w:firstLineChars="400"/>
        <w:jc w:val="left"/>
        <w:rPr>
          <w:rFonts w:hint="eastAsia" w:hAnsi="DejaVu Math TeX Gyre"/>
          <w:i w:val="0"/>
          <w:iCs/>
          <w:sz w:val="28"/>
          <w:szCs w:val="28"/>
          <w:lang w:val="en-US" w:eastAsia="zh-CN"/>
        </w:rPr>
      </w:pPr>
      <m:oMath>
        <m:r>
          <w:rPr>
            <w:rFonts w:hint="default" w:ascii="DejaVu Math TeX Gyre" w:hAnsi="DejaVu Math TeX Gyre"/>
            <w:sz w:val="28"/>
            <w:szCs w:val="28"/>
            <w:lang w:val="en-US"/>
          </w:rPr>
          <m:t>τ=</m:t>
        </m:r>
        <m:f>
          <m:fPr>
            <m:ctrlPr>
              <w:rPr>
                <w:rFonts w:hint="default" w:ascii="DejaVu Math TeX Gyre" w:hAnsi="DejaVu Math TeX Gyre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hint="eastAsia" w:ascii="DejaVu Math TeX Gyre" w:hAnsi="DejaVu Math TeX Gyre"/>
                <w:sz w:val="28"/>
                <w:szCs w:val="28"/>
                <w:lang w:val="en-US" w:eastAsia="zh-CN"/>
              </w:rPr>
              <m:t>1</m:t>
            </m:r>
            <m:ctrlPr>
              <w:rPr>
                <w:rFonts w:hint="default" w:ascii="DejaVu Math TeX Gyre" w:hAnsi="DejaVu Math TeX Gyre"/>
                <w:i/>
                <w:iCs/>
                <w:sz w:val="28"/>
                <w:szCs w:val="28"/>
                <w:lang w:val="en-US"/>
              </w:rPr>
            </m:ctrlPr>
          </m:num>
          <m:den>
            <m:r>
              <w:rPr>
                <w:rFonts w:hint="eastAsia" w:ascii="DejaVu Math TeX Gyre" w:hAnsi="DejaVu Math TeX Gyre"/>
                <w:sz w:val="28"/>
                <w:szCs w:val="28"/>
                <w:lang w:val="en-US" w:eastAsia="zh-CN"/>
              </w:rPr>
              <m:t>2</m:t>
            </m:r>
            <m:ctrlPr>
              <w:rPr>
                <w:rFonts w:hint="default" w:ascii="DejaVu Math TeX Gyre" w:hAnsi="DejaVu Math TeX Gyre"/>
                <w:i/>
                <w:iCs/>
                <w:sz w:val="28"/>
                <w:szCs w:val="28"/>
                <w:lang w:val="en-US"/>
              </w:rPr>
            </m:ctrlPr>
          </m:den>
        </m:f>
        <m:nary>
          <m:naryPr>
            <m:chr m:val="∑"/>
            <m:limLoc m:val="subSup"/>
            <m:ctrlPr>
              <w:rPr>
                <w:rFonts w:hint="default" w:ascii="DejaVu Math TeX Gyre" w:hAnsi="DejaVu Math TeX Gyre"/>
                <w:i/>
                <w:iCs/>
                <w:sz w:val="28"/>
                <w:szCs w:val="28"/>
                <w:lang w:val="en-US"/>
              </w:rPr>
            </m:ctrlPr>
          </m:naryPr>
          <m:sub>
            <m:r>
              <w:rPr>
                <w:rFonts w:hint="eastAsia" w:ascii="DejaVu Math TeX Gyre" w:hAnsi="DejaVu Math TeX Gyre"/>
                <w:sz w:val="28"/>
                <w:szCs w:val="28"/>
                <w:lang w:val="en-US" w:eastAsia="zh-CN"/>
              </w:rPr>
              <m:t>i=1</m:t>
            </m:r>
            <m:ctrlPr>
              <w:rPr>
                <w:rFonts w:hint="default" w:ascii="DejaVu Math TeX Gyre" w:hAnsi="DejaVu Math TeX Gyre"/>
                <w:i/>
                <w:iCs/>
                <w:sz w:val="28"/>
                <w:szCs w:val="28"/>
                <w:lang w:val="en-US"/>
              </w:rPr>
            </m:ctrlPr>
          </m:sub>
          <m:sup>
            <m:r>
              <w:rPr>
                <w:rFonts w:hint="eastAsia" w:ascii="DejaVu Math TeX Gyre" w:hAnsi="DejaVu Math TeX Gyre"/>
                <w:sz w:val="28"/>
                <w:szCs w:val="28"/>
                <w:lang w:val="en-US" w:eastAsia="zh-CN"/>
              </w:rPr>
              <m:t>n</m:t>
            </m:r>
            <m:ctrlPr>
              <w:rPr>
                <w:rFonts w:hint="default" w:ascii="DejaVu Math TeX Gyre" w:hAnsi="DejaVu Math TeX Gyre"/>
                <w:i/>
                <w:iCs/>
                <w:sz w:val="28"/>
                <w:szCs w:val="28"/>
                <w:lang w:val="en-US"/>
              </w:rPr>
            </m:ctrlPr>
          </m:sup>
          <m:e>
            <m:nary>
              <m:naryPr>
                <m:chr m:val="∑"/>
                <m:limLoc m:val="subSup"/>
                <m:ctrlPr>
                  <w:rPr>
                    <w:rFonts w:hint="default" w:ascii="DejaVu Math TeX Gyre" w:hAnsi="DejaVu Math TeX Gyre"/>
                    <w:i/>
                    <w:iCs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hint="eastAsia" w:ascii="DejaVu Math TeX Gyre" w:hAnsi="DejaVu Math TeX Gyre"/>
                    <w:sz w:val="28"/>
                    <w:szCs w:val="28"/>
                    <w:lang w:val="en-US" w:eastAsia="zh-CN"/>
                  </w:rPr>
                  <m:t>j=1</m:t>
                </m:r>
                <m:ctrlPr>
                  <w:rPr>
                    <w:rFonts w:hint="default" w:ascii="DejaVu Math TeX Gyre" w:hAnsi="DejaVu Math TeX Gyre"/>
                    <w:i/>
                    <w:iCs/>
                    <w:sz w:val="28"/>
                    <w:szCs w:val="28"/>
                    <w:lang w:val="en-US"/>
                  </w:rPr>
                </m:ctrlPr>
              </m:sub>
              <m:sup>
                <m:r>
                  <w:rPr>
                    <w:rFonts w:hint="eastAsia" w:ascii="DejaVu Math TeX Gyre" w:hAnsi="DejaVu Math TeX Gyre"/>
                    <w:sz w:val="28"/>
                    <w:szCs w:val="28"/>
                    <w:lang w:val="en-US" w:eastAsia="zh-CN"/>
                  </w:rPr>
                  <m:t>n</m:t>
                </m:r>
                <m:ctrlPr>
                  <w:rPr>
                    <w:rFonts w:hint="default" w:ascii="DejaVu Math TeX Gyre" w:hAnsi="DejaVu Math TeX Gyre"/>
                    <w:i/>
                    <w:iCs/>
                    <w:sz w:val="28"/>
                    <w:szCs w:val="28"/>
                    <w:lang w:val="en-US"/>
                  </w:rPr>
                </m:ctrlPr>
              </m:sup>
              <m:e>
                <m:d>
                  <m:dPr>
                    <m:begChr m:val="|"/>
                    <m:endChr m:val=""/>
                    <m:ctrlPr>
                      <w:rPr>
                        <w:rFonts w:hint="default" w:ascii="DejaVu Math TeX Gyre" w:hAnsi="DejaVu Math TeX Gyre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hint="eastAsia" w:ascii="DejaVu Math TeX Gyre" w:hAnsi="DejaVu Math TeX Gyre"/>
                            <w:sz w:val="28"/>
                            <w:szCs w:val="28"/>
                            <w:lang w:val="en-US" w:eastAsia="zh-CN"/>
                          </w:rPr>
                          <m:t>x</m:t>
                        </m:r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hint="eastAsia" w:ascii="DejaVu Math TeX Gyre" w:hAnsi="DejaVu Math TeX Gyre"/>
                            <w:sz w:val="28"/>
                            <w:szCs w:val="28"/>
                            <w:lang w:val="en-US" w:eastAsia="zh-CN"/>
                          </w:rPr>
                          <m:t>i</m:t>
                        </m:r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ub>
                    </m:sSub>
                    <m:r>
                      <w:rPr>
                        <w:rFonts w:hint="default" w:ascii="DejaVu Math TeX Gyre" w:hAnsi="DejaVu Math TeX Gyre"/>
                        <w:sz w:val="28"/>
                        <w:szCs w:val="28"/>
                        <w:lang w:val="en-US"/>
                      </w:rPr>
                      <m:t>−</m:t>
                    </m:r>
                    <m:d>
                      <m:dPr>
                        <m:begChr m:val=""/>
                        <m:endChr m:val="|"/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hint="default" w:ascii="DejaVu Math TeX Gyre" w:hAnsi="DejaVu Math TeX Gyre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hint="eastAsia" w:ascii="DejaVu Math TeX Gyre" w:hAnsi="DejaVu Math TeX Gyre"/>
                                <w:sz w:val="28"/>
                                <w:szCs w:val="28"/>
                                <w:lang w:val="en-US" w:eastAsia="zh-CN"/>
                              </w:rPr>
                              <m:t>x</m:t>
                            </m:r>
                            <m:ctrlPr>
                              <w:rPr>
                                <w:rFonts w:hint="default" w:ascii="DejaVu Math TeX Gyre" w:hAnsi="DejaVu Math TeX Gyre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e>
                          <m:sub>
                            <m:r>
                              <w:rPr>
                                <w:rFonts w:hint="eastAsia" w:ascii="DejaVu Math TeX Gyre" w:hAnsi="DejaVu Math TeX Gyre"/>
                                <w:sz w:val="28"/>
                                <w:szCs w:val="28"/>
                                <w:lang w:val="en-US" w:eastAsia="zh-CN"/>
                              </w:rPr>
                              <m:t>j</m:t>
                            </m:r>
                            <m:ctrlPr>
                              <w:rPr>
                                <w:rFonts w:hint="default" w:ascii="DejaVu Math TeX Gyre" w:hAnsi="DejaVu Math TeX Gyre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sub>
                        </m:sSub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  <m:sSub>
                      <m:sSubPr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hint="eastAsia" w:ascii="DejaVu Math TeX Gyre" w:hAnsi="DejaVu Math TeX Gyre"/>
                            <w:sz w:val="28"/>
                            <w:szCs w:val="28"/>
                            <w:lang w:val="en-US" w:eastAsia="zh-CN"/>
                          </w:rPr>
                          <m:t>p</m:t>
                        </m:r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hint="eastAsia" w:ascii="DejaVu Math TeX Gyre" w:hAnsi="DejaVu Math TeX Gyre"/>
                            <w:sz w:val="28"/>
                            <w:szCs w:val="28"/>
                            <w:lang w:val="en-US" w:eastAsia="zh-CN"/>
                          </w:rPr>
                          <m:t>i</m:t>
                        </m:r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ub>
                    </m:sSub>
                    <m:sSub>
                      <m:sSubPr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hint="eastAsia" w:ascii="DejaVu Math TeX Gyre" w:hAnsi="DejaVu Math TeX Gyre"/>
                            <w:sz w:val="28"/>
                            <w:szCs w:val="28"/>
                            <w:lang w:val="en-US" w:eastAsia="zh-CN"/>
                          </w:rPr>
                          <m:t>p</m:t>
                        </m:r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hint="eastAsia" w:ascii="DejaVu Math TeX Gyre" w:hAnsi="DejaVu Math TeX Gyre"/>
                            <w:sz w:val="28"/>
                            <w:szCs w:val="28"/>
                            <w:lang w:val="en-US" w:eastAsia="zh-CN"/>
                          </w:rPr>
                          <m:t>j</m:t>
                        </m:r>
                        <m:ctrlPr>
                          <w:rPr>
                            <w:rFonts w:hint="default" w:ascii="DejaVu Math TeX Gyre" w:hAnsi="DejaVu Math TeX Gyre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sub>
                    </m:sSub>
                    <m:ctrlPr>
                      <w:rPr>
                        <w:rFonts w:hint="default" w:ascii="DejaVu Math TeX Gyre" w:hAnsi="DejaVu Math TeX Gyre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e>
                </m:d>
                <m:ctrlPr>
                  <w:rPr>
                    <w:rFonts w:hint="default" w:ascii="DejaVu Math TeX Gyre" w:hAnsi="DejaVu Math TeX Gyre"/>
                    <w:i/>
                    <w:iCs/>
                    <w:sz w:val="28"/>
                    <w:szCs w:val="28"/>
                    <w:lang w:val="en-US"/>
                  </w:rPr>
                </m:ctrlPr>
              </m:e>
            </m:nary>
            <m:ctrlPr>
              <w:rPr>
                <w:rFonts w:hint="default" w:ascii="DejaVu Math TeX Gyre" w:hAnsi="DejaVu Math TeX Gyre"/>
                <w:i/>
                <w:iCs/>
                <w:sz w:val="28"/>
                <w:szCs w:val="28"/>
                <w:lang w:val="en-US"/>
              </w:rPr>
            </m:ctrlPr>
          </m:e>
        </m:nary>
      </m:oMath>
      <w:r>
        <w:rPr>
          <w:rFonts w:hint="eastAsia" w:hAnsi="DejaVu Math TeX Gyre"/>
          <w:i w:val="0"/>
          <w:iCs/>
          <w:sz w:val="28"/>
          <w:szCs w:val="28"/>
          <w:lang w:val="en-US" w:eastAsia="zh-CN"/>
        </w:rPr>
        <w:t xml:space="preserve">                       （2）     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引用公式时，表述为式(1)，正文中说明</w:t>
      </w:r>
      <m:oMath>
        <m:sSub>
          <m:sSubPr>
            <m:ctrlPr>
              <w:rPr>
                <w:rFonts w:hint="default" w:ascii="Cambria Math" w:hAnsi="Cambria Math"/>
                <w:i/>
                <w:sz w:val="28"/>
                <w:szCs w:val="28"/>
                <w:highlight w:val="none"/>
              </w:rPr>
            </m:ctrlPr>
          </m:sSubPr>
          <m:e>
            <m:r>
              <w:rPr>
                <w:rFonts w:hint="default" w:ascii="Cambria Math" w:hAnsi="Cambria Math"/>
                <w:sz w:val="28"/>
                <w:szCs w:val="28"/>
                <w:highlight w:val="none"/>
              </w:rPr>
              <m:t>p</m:t>
            </m:r>
            <m:ctrlPr>
              <w:rPr>
                <w:rFonts w:hint="default" w:ascii="Cambria Math" w:hAnsi="Cambria Math"/>
                <w:i/>
                <w:sz w:val="28"/>
                <w:szCs w:val="28"/>
                <w:highlight w:val="none"/>
              </w:rPr>
            </m:ctrlPr>
          </m:e>
          <m:sub>
            <m:r>
              <w:rPr>
                <w:rFonts w:hint="default" w:ascii="Cambria Math" w:hAnsi="Cambria Math"/>
                <w:sz w:val="28"/>
                <w:szCs w:val="28"/>
                <w:highlight w:val="none"/>
              </w:rPr>
              <m:t>i</m:t>
            </m:r>
            <m:ctrlPr>
              <w:rPr>
                <w:rFonts w:hint="default" w:ascii="Cambria Math" w:hAnsi="Cambria Math"/>
                <w:i/>
                <w:sz w:val="28"/>
                <w:szCs w:val="28"/>
                <w:highlight w:val="none"/>
              </w:rPr>
            </m:ctrlPr>
          </m:sub>
        </m:sSub>
      </m:oMath>
      <w:r>
        <w:rPr>
          <w:rFonts w:hint="eastAsia" w:ascii="宋体" w:hAnsi="宋体" w:eastAsia="宋体" w:cs="宋体"/>
          <w:sz w:val="28"/>
          <w:szCs w:val="28"/>
          <w:highlight w:val="none"/>
        </w:rPr>
        <w:t>是什么，和文字并排的</w:t>
      </w:r>
      <m:oMath>
        <m:sSub>
          <m:sSubPr>
            <m:ctrlPr>
              <w:rPr>
                <w:rFonts w:hint="default" w:ascii="Cambria Math" w:hAnsi="Cambria Math"/>
                <w:i/>
                <w:sz w:val="28"/>
                <w:szCs w:val="28"/>
                <w:highlight w:val="none"/>
              </w:rPr>
            </m:ctrlPr>
          </m:sSubPr>
          <m:e>
            <m:r>
              <w:rPr>
                <w:rFonts w:hint="default" w:ascii="Cambria Math" w:hAnsi="Cambria Math"/>
                <w:sz w:val="28"/>
                <w:szCs w:val="28"/>
                <w:highlight w:val="none"/>
              </w:rPr>
              <m:t>p</m:t>
            </m:r>
            <m:ctrlPr>
              <w:rPr>
                <w:rFonts w:hint="default" w:ascii="Cambria Math" w:hAnsi="Cambria Math"/>
                <w:i/>
                <w:sz w:val="28"/>
                <w:szCs w:val="28"/>
                <w:highlight w:val="none"/>
              </w:rPr>
            </m:ctrlPr>
          </m:e>
          <m:sub>
            <m:r>
              <w:rPr>
                <w:rFonts w:hint="default" w:ascii="Cambria Math" w:hAnsi="Cambria Math"/>
                <w:sz w:val="28"/>
                <w:szCs w:val="28"/>
                <w:highlight w:val="none"/>
              </w:rPr>
              <m:t>i</m:t>
            </m:r>
            <m:ctrlPr>
              <w:rPr>
                <w:rFonts w:hint="default" w:ascii="Cambria Math" w:hAnsi="Cambria Math"/>
                <w:i/>
                <w:sz w:val="28"/>
                <w:szCs w:val="28"/>
                <w:highlight w:val="none"/>
              </w:rPr>
            </m:ctrlPr>
          </m:sub>
        </m:sSub>
      </m:oMath>
      <w:r>
        <w:rPr>
          <w:rFonts w:hint="eastAsia" w:ascii="宋体" w:hAnsi="宋体" w:eastAsia="宋体" w:cs="宋体"/>
          <w:sz w:val="28"/>
          <w:szCs w:val="28"/>
          <w:highlight w:val="none"/>
        </w:rPr>
        <w:t>要用斜体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</w:pP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四级标题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表1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2015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－20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**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第三产业主要行业比重变化情况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%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</w:t>
      </w:r>
    </w:p>
    <w:tbl>
      <w:tblPr>
        <w:tblStyle w:val="6"/>
        <w:tblW w:w="8318" w:type="dxa"/>
        <w:jc w:val="center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7"/>
        <w:gridCol w:w="1012"/>
        <w:gridCol w:w="1182"/>
        <w:gridCol w:w="1060"/>
        <w:gridCol w:w="1030"/>
        <w:gridCol w:w="124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2787" w:type="dxa"/>
            <w:tcBorders>
              <w:top w:val="single" w:color="auto" w:sz="12" w:space="0"/>
              <w:bottom w:val="single" w:color="auto" w:sz="6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行业</w:t>
            </w:r>
          </w:p>
        </w:tc>
        <w:tc>
          <w:tcPr>
            <w:tcW w:w="1012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2015</w:t>
            </w:r>
          </w:p>
        </w:tc>
        <w:tc>
          <w:tcPr>
            <w:tcW w:w="1182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2016</w:t>
            </w:r>
          </w:p>
        </w:tc>
        <w:tc>
          <w:tcPr>
            <w:tcW w:w="106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2017</w:t>
            </w:r>
          </w:p>
        </w:tc>
        <w:tc>
          <w:tcPr>
            <w:tcW w:w="103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2018</w:t>
            </w:r>
          </w:p>
        </w:tc>
        <w:tc>
          <w:tcPr>
            <w:tcW w:w="1247" w:type="dxa"/>
            <w:tcBorders>
              <w:top w:val="single" w:color="auto" w:sz="12" w:space="0"/>
              <w:left w:val="nil"/>
              <w:bottom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787" w:type="dxa"/>
            <w:tcBorders>
              <w:top w:val="single" w:color="auto" w:sz="6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交通运输和仓储业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、邮政业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</w:t>
            </w:r>
          </w:p>
        </w:tc>
        <w:tc>
          <w:tcPr>
            <w:tcW w:w="1012" w:type="dxa"/>
            <w:tcBorders>
              <w:top w:val="single" w:color="auto" w:sz="6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182" w:type="dxa"/>
            <w:tcBorders>
              <w:top w:val="single" w:color="auto" w:sz="6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060" w:type="dxa"/>
            <w:tcBorders>
              <w:top w:val="single" w:color="auto" w:sz="6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030" w:type="dxa"/>
            <w:tcBorders>
              <w:top w:val="single" w:color="auto" w:sz="6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247" w:type="dxa"/>
            <w:tcBorders>
              <w:top w:val="single" w:color="auto" w:sz="6" w:space="0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2787" w:type="dxa"/>
            <w:tcBorders>
              <w:top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eastAsia="zh-CN"/>
              </w:rPr>
              <w:t>金融业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    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2787" w:type="dxa"/>
            <w:tcBorders>
              <w:top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批发和零售餐饮业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06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  <w:tc>
          <w:tcPr>
            <w:tcW w:w="1247" w:type="dxa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lang w:val="en-US" w:eastAsia="zh-CN"/>
              </w:rPr>
              <w:t>XX</w:t>
            </w:r>
          </w:p>
        </w:tc>
      </w:tr>
    </w:tbl>
    <w:p>
      <w:pPr>
        <w:ind w:firstLine="450" w:firstLineChars="300"/>
        <w:rPr>
          <w:rFonts w:hint="eastAsia" w:ascii="宋体" w:hAnsi="宋体"/>
          <w:sz w:val="15"/>
          <w:szCs w:val="15"/>
          <w:highlight w:val="none"/>
        </w:rPr>
      </w:pPr>
      <w:r>
        <w:rPr>
          <w:rFonts w:hint="eastAsia" w:ascii="宋体" w:hAnsi="宋体"/>
          <w:sz w:val="15"/>
          <w:szCs w:val="15"/>
          <w:highlight w:val="none"/>
        </w:rPr>
        <w:t>资料来源：《中国统计年鉴》。</w:t>
      </w:r>
    </w:p>
    <w:p>
      <w:pPr>
        <w:pStyle w:val="2"/>
        <w:jc w:val="center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4022725</wp:posOffset>
                </wp:positionH>
                <wp:positionV relativeFrom="paragraph">
                  <wp:posOffset>333375</wp:posOffset>
                </wp:positionV>
                <wp:extent cx="1941195" cy="741045"/>
                <wp:effectExtent l="36830" t="4445" r="22225" b="130810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1195" cy="741045"/>
                        </a:xfrm>
                        <a:prstGeom prst="wedgeRectCallout">
                          <a:avLst>
                            <a:gd name="adj1" fmla="val -50000"/>
                            <a:gd name="adj2" fmla="val 659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纸刊采用单色印刷，图底色为白色，注意加大图例区分度。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16.75pt;margin-top:26.25pt;height:58.35pt;width:152.85pt;z-index:251664384;mso-width-relative:page;mso-height-relative:page;" fillcolor="#FFFFFF" filled="t" stroked="t" coordsize="21600,21600" o:gfxdata="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iKFx51wAAAAoBAAAPAAAAAAAAAAEAIAAAACIA&#10;AABkcnMvZG93bnJldi54bWxQSwECFAAUAAAACACHTuJAJT/aPUMCAACCBAAADgAAAAAAAAABACAA&#10;AAAmAQAAZHJzL2Uyb0RvYy54bWxQSwUGAAAAAAYABgBZAQAA2wUAAAAA&#10;" adj="0,2505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纸刊采用单色印刷，图底色为白色，注意加大图例区分度。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object>
          <v:shape id="_x0000_i1025" o:spt="75" alt="olechartimg_1652685338155970_739786752" type="#_x0000_t75" style="height:152.55pt;width:252.8pt;" o:ole="t" filled="f" o:preferrelative="t" stroked="f" coordsize="21600,21600">
            <v:path/>
            <v:fill on="f" focussize="0,0"/>
            <v:stroke on="f"/>
            <v:imagedata r:id="rId5" o:title="olechartimg_1652685338155970_739786752"/>
            <o:lock v:ext="edit" aspectratio="t"/>
            <w10:wrap type="none"/>
            <w10:anchorlock/>
          </v:shape>
          <o:OLEObject Type="Embed" ProgID="Excel.Chart.8" ShapeID="_x0000_i1025" DrawAspect="Content" ObjectID="_1468075725" r:id="rId4">
            <o:LockedField>false</o:LockedField>
          </o:OLEObject>
        </w:object>
      </w:r>
    </w:p>
    <w:p>
      <w:pPr>
        <w:pStyle w:val="2"/>
        <w:jc w:val="center"/>
        <w:rPr>
          <w:rFonts w:ascii="宋体" w:hAnsi="宋体"/>
          <w:b/>
          <w:bCs/>
          <w:color w:val="000000"/>
          <w:sz w:val="22"/>
          <w:szCs w:val="28"/>
        </w:rPr>
      </w:pPr>
      <w:r>
        <w:rPr>
          <w:rFonts w:hint="eastAsia" w:ascii="宋体" w:hAnsi="宋体"/>
          <w:b/>
          <w:bCs/>
          <w:color w:val="000000"/>
          <w:sz w:val="22"/>
          <w:szCs w:val="28"/>
          <w:lang w:eastAsia="zh-CN"/>
        </w:rPr>
        <w:t>图</w:t>
      </w:r>
      <w:r>
        <w:rPr>
          <w:rFonts w:hint="default" w:ascii="Times New Roman" w:hAnsi="Times New Roman" w:cs="Times New Roman"/>
          <w:b/>
          <w:bCs/>
          <w:color w:val="000000"/>
          <w:sz w:val="22"/>
          <w:szCs w:val="28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/>
          <w:color w:val="000000"/>
          <w:sz w:val="22"/>
          <w:szCs w:val="28"/>
        </w:rPr>
        <w:t>：</w:t>
      </w:r>
      <w:r>
        <w:rPr>
          <w:rFonts w:hint="eastAsia" w:ascii="宋体" w:hAnsi="宋体"/>
          <w:b/>
          <w:bCs/>
          <w:color w:val="000000"/>
          <w:sz w:val="22"/>
          <w:szCs w:val="28"/>
        </w:rPr>
        <w:t>各</w:t>
      </w:r>
      <w:r>
        <w:rPr>
          <w:rFonts w:hint="eastAsia" w:ascii="宋体" w:hAnsi="宋体"/>
          <w:b/>
          <w:bCs/>
          <w:color w:val="000000"/>
          <w:sz w:val="22"/>
          <w:szCs w:val="28"/>
          <w:lang w:eastAsia="zh-CN"/>
        </w:rPr>
        <w:t>公司本年度销售额</w:t>
      </w:r>
      <w:r>
        <w:rPr>
          <w:rFonts w:hint="eastAsia" w:ascii="宋体" w:hAnsi="宋体"/>
          <w:b/>
          <w:bCs/>
          <w:color w:val="000000"/>
          <w:sz w:val="22"/>
          <w:szCs w:val="28"/>
        </w:rPr>
        <w:t>变动趋势</w:t>
      </w:r>
    </w:p>
    <w:p>
      <w:pPr>
        <w:snapToGrid w:val="0"/>
        <w:spacing w:line="400" w:lineRule="exact"/>
        <w:ind w:firstLine="420" w:firstLineChars="200"/>
        <w:rPr>
          <w:rFonts w:hint="eastAsia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参考文献</w:t>
      </w:r>
      <w:r>
        <w:rPr>
          <w:rFonts w:hint="eastAsia" w:ascii="宋体" w:hAnsi="宋体" w:eastAsia="宋体" w:cs="宋体"/>
          <w:sz w:val="21"/>
          <w:szCs w:val="21"/>
          <w:highlight w:val="none"/>
          <w:lang w:eastAsia="zh-CN"/>
        </w:rPr>
        <w:t>：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bookmarkStart w:id="0" w:name="_Ref27350170"/>
      <w:r>
        <w:rPr>
          <w:rFonts w:hint="eastAsia" w:ascii="宋体" w:hAnsi="宋体" w:eastAsia="宋体" w:cs="宋体"/>
          <w:sz w:val="21"/>
          <w:szCs w:val="21"/>
        </w:rPr>
        <w:t>罗方科,陈晓红.基于Logistic回归模型的个人小额贷款信用风险评估及应用[J].财经理论与实践,2017,38(01):30-35.</w:t>
      </w:r>
      <w:bookmarkEnd w:id="0"/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bookmarkStart w:id="1" w:name="_Ref27350050"/>
      <w:r>
        <w:rPr>
          <w:rFonts w:hint="eastAsia" w:ascii="宋体" w:hAnsi="宋体" w:eastAsia="宋体" w:cs="宋体"/>
          <w:sz w:val="21"/>
          <w:szCs w:val="21"/>
        </w:rPr>
        <w:t>秦宛顺．中国经济周期与国际经济周期相关性分析[J/OL]．http://www.china.org.cn/ch-jjxc/14.html,1998-08-16．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约翰斯顿．计量经济学</w:t>
      </w:r>
      <w:bookmarkStart w:id="3" w:name="_GoBack"/>
      <w:bookmarkEnd w:id="3"/>
      <w:r>
        <w:rPr>
          <w:rFonts w:hint="eastAsia" w:ascii="宋体" w:hAnsi="宋体" w:eastAsia="宋体" w:cs="宋体"/>
          <w:sz w:val="21"/>
          <w:szCs w:val="21"/>
        </w:rPr>
        <w:t>方法[M]．第4版．唐齐名译．北京：中国经济出版社，2002:37-40．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sz w:val="21"/>
          <w:szCs w:val="21"/>
        </w:rPr>
      </w:pPr>
      <w:bookmarkStart w:id="2" w:name="_Ref27348841"/>
      <w:r>
        <w:rPr>
          <w:rFonts w:hint="eastAsia" w:ascii="宋体" w:hAnsi="宋体" w:eastAsia="宋体" w:cs="宋体"/>
          <w:sz w:val="21"/>
          <w:szCs w:val="21"/>
        </w:rPr>
        <w:t>Dhar S, Mukherjee T, Ghoshal A K. Performance Evaluation of Neural Network Approach in Financial Prediction: Evidence From Indian Market[A].2010 International Conference on IEEE[C].2010:597-602.</w:t>
      </w:r>
    </w:p>
    <w:bookmarkEnd w:id="1"/>
    <w:bookmarkEnd w:id="2"/>
    <w:p>
      <w:pPr>
        <w:snapToGrid w:val="0"/>
        <w:spacing w:line="400" w:lineRule="exact"/>
        <w:ind w:firstLine="360" w:firstLineChars="200"/>
        <w:rPr>
          <w:highlight w:val="none"/>
        </w:rPr>
      </w:pPr>
      <w:r>
        <w:rPr>
          <w:highlight w:val="none"/>
        </w:rPr>
        <w:t>格式如下</w:t>
      </w:r>
      <w:r>
        <w:rPr>
          <w:rFonts w:hint="eastAsia"/>
          <w:highlight w:val="none"/>
        </w:rPr>
        <w:t>：</w:t>
      </w:r>
    </w:p>
    <w:p>
      <w:pPr>
        <w:snapToGrid w:val="0"/>
        <w:spacing w:line="360" w:lineRule="auto"/>
        <w:ind w:firstLine="360" w:firstLineChars="200"/>
        <w:rPr>
          <w:rFonts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[</w:t>
      </w:r>
      <w:r>
        <w:rPr>
          <w:rFonts w:hAnsi="宋体"/>
          <w:szCs w:val="21"/>
          <w:highlight w:val="none"/>
        </w:rPr>
        <w:t>序号</w:t>
      </w:r>
      <w:r>
        <w:rPr>
          <w:rFonts w:hint="eastAsia" w:hAnsi="宋体"/>
          <w:szCs w:val="21"/>
          <w:highlight w:val="none"/>
        </w:rPr>
        <w:t>]</w:t>
      </w:r>
      <w:r>
        <w:rPr>
          <w:rFonts w:hAnsi="宋体"/>
          <w:szCs w:val="21"/>
          <w:highlight w:val="none"/>
        </w:rPr>
        <w:t>主要责任者．文献名</w:t>
      </w:r>
      <w:r>
        <w:rPr>
          <w:rFonts w:hint="eastAsia" w:hAnsi="宋体"/>
          <w:szCs w:val="21"/>
          <w:highlight w:val="none"/>
        </w:rPr>
        <w:t>［</w:t>
      </w:r>
      <w:r>
        <w:rPr>
          <w:rFonts w:hAnsi="宋体"/>
          <w:szCs w:val="21"/>
          <w:highlight w:val="none"/>
        </w:rPr>
        <w:t>文献</w:t>
      </w:r>
      <w:r>
        <w:rPr>
          <w:rFonts w:hint="eastAsia" w:hAnsi="宋体"/>
          <w:szCs w:val="21"/>
          <w:highlight w:val="none"/>
        </w:rPr>
        <w:t>标识］</w:t>
      </w:r>
      <w:r>
        <w:rPr>
          <w:rFonts w:hAnsi="宋体"/>
          <w:szCs w:val="21"/>
          <w:highlight w:val="none"/>
        </w:rPr>
        <w:t>．版本（初版免注）．出版事项</w:t>
      </w:r>
      <w:r>
        <w:rPr>
          <w:rFonts w:hint="eastAsia" w:hAnsi="宋体"/>
          <w:szCs w:val="21"/>
          <w:highlight w:val="none"/>
        </w:rPr>
        <w:t>（出版地：出版者，出版年）</w:t>
      </w:r>
      <w:r>
        <w:rPr>
          <w:rFonts w:hAnsi="宋体"/>
          <w:szCs w:val="21"/>
          <w:highlight w:val="none"/>
        </w:rPr>
        <w:t>．文献出处</w:t>
      </w:r>
      <w:r>
        <w:rPr>
          <w:rFonts w:hint="eastAsia" w:hAnsi="宋体"/>
          <w:szCs w:val="21"/>
          <w:highlight w:val="none"/>
        </w:rPr>
        <w:t>（</w:t>
      </w:r>
      <w:r>
        <w:rPr>
          <w:rFonts w:hAnsi="宋体"/>
          <w:szCs w:val="21"/>
          <w:highlight w:val="none"/>
        </w:rPr>
        <w:t>或电子文献可获得地址</w:t>
      </w:r>
      <w:r>
        <w:rPr>
          <w:rFonts w:hint="eastAsia" w:hAnsi="宋体"/>
          <w:szCs w:val="21"/>
          <w:highlight w:val="none"/>
        </w:rPr>
        <w:t>）</w:t>
      </w:r>
      <w:r>
        <w:rPr>
          <w:rFonts w:hint="eastAsia" w:hAnsi="宋体"/>
          <w:szCs w:val="21"/>
          <w:highlight w:val="none"/>
          <w:lang w:eastAsia="zh-CN"/>
        </w:rPr>
        <w:t>（文章题目中有破折号改为冒号）</w:t>
      </w:r>
      <w:r>
        <w:rPr>
          <w:rFonts w:hAnsi="宋体"/>
          <w:szCs w:val="21"/>
          <w:highlight w:val="none"/>
        </w:rPr>
        <w:t>．</w:t>
      </w:r>
      <w:r>
        <w:rPr>
          <w:rFonts w:hint="eastAsia" w:hAnsi="宋体"/>
          <w:szCs w:val="21"/>
          <w:highlight w:val="none"/>
          <w:lang w:eastAsia="zh-CN"/>
        </w:rPr>
        <w:t>卷号（如无可免注），</w:t>
      </w:r>
      <w:r>
        <w:rPr>
          <w:rFonts w:hAnsi="宋体"/>
          <w:szCs w:val="21"/>
          <w:highlight w:val="none"/>
        </w:rPr>
        <w:t>参考文献起止页码</w:t>
      </w:r>
      <w:r>
        <w:rPr>
          <w:rFonts w:hint="eastAsia" w:hAnsi="宋体"/>
          <w:szCs w:val="21"/>
          <w:highlight w:val="none"/>
          <w:lang w:eastAsia="zh-CN"/>
        </w:rPr>
        <w:t>（注意起止顺序）</w:t>
      </w:r>
      <w:r>
        <w:rPr>
          <w:rFonts w:hAnsi="宋体"/>
          <w:szCs w:val="21"/>
          <w:highlight w:val="none"/>
        </w:rPr>
        <w:t>．</w:t>
      </w:r>
    </w:p>
    <w:p>
      <w:pPr>
        <w:snapToGrid w:val="0"/>
        <w:spacing w:line="400" w:lineRule="atLeast"/>
        <w:ind w:firstLine="420"/>
        <w:rPr>
          <w:rFonts w:hAnsi="宋体"/>
          <w:szCs w:val="21"/>
          <w:highlight w:val="none"/>
        </w:rPr>
      </w:pPr>
      <w:r>
        <w:rPr>
          <w:rFonts w:hint="eastAsia" w:hAnsi="宋体"/>
          <w:szCs w:val="21"/>
          <w:highlight w:val="none"/>
        </w:rPr>
        <w:t>文献标识为：</w:t>
      </w:r>
    </w:p>
    <w:tbl>
      <w:tblPr>
        <w:tblStyle w:val="6"/>
        <w:tblW w:w="8789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31"/>
        <w:gridCol w:w="730"/>
        <w:gridCol w:w="878"/>
        <w:gridCol w:w="731"/>
        <w:gridCol w:w="730"/>
        <w:gridCol w:w="731"/>
        <w:gridCol w:w="731"/>
        <w:gridCol w:w="936"/>
        <w:gridCol w:w="709"/>
        <w:gridCol w:w="89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期刊类型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期刊文章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专著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论文集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学位论文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报纸文章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析出文献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Ansi="宋体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sz w:val="18"/>
                <w:szCs w:val="18"/>
                <w:highlight w:val="none"/>
              </w:rPr>
              <w:t>工作</w:t>
            </w:r>
            <w:r>
              <w:rPr>
                <w:rFonts w:hAnsi="宋体"/>
                <w:sz w:val="18"/>
                <w:szCs w:val="18"/>
                <w:highlight w:val="none"/>
              </w:rPr>
              <w:t>论文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Ansi="宋体"/>
                <w:sz w:val="18"/>
                <w:szCs w:val="18"/>
                <w:highlight w:val="none"/>
              </w:rPr>
            </w:pPr>
            <w:r>
              <w:rPr>
                <w:rFonts w:hAnsi="宋体"/>
                <w:sz w:val="18"/>
                <w:szCs w:val="18"/>
                <w:highlight w:val="none"/>
              </w:rPr>
              <w:t>网上</w:t>
            </w:r>
          </w:p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Ansi="宋体"/>
                <w:sz w:val="18"/>
                <w:szCs w:val="18"/>
                <w:highlight w:val="none"/>
              </w:rPr>
              <w:t>数据库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Ansi="宋体"/>
                <w:sz w:val="18"/>
                <w:szCs w:val="18"/>
                <w:highlight w:val="none"/>
              </w:rPr>
              <w:t>网上期刊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Ansi="宋体"/>
                <w:sz w:val="18"/>
                <w:szCs w:val="18"/>
                <w:highlight w:val="none"/>
              </w:rPr>
              <w:t>网上电子公告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文献标识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[J]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[M]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[C]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[D]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[N]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[A]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[</w:t>
            </w:r>
            <w:r>
              <w:rPr>
                <w:rFonts w:hint="eastAsia"/>
                <w:sz w:val="18"/>
                <w:szCs w:val="18"/>
                <w:highlight w:val="none"/>
              </w:rPr>
              <w:t>R</w:t>
            </w:r>
            <w:r>
              <w:rPr>
                <w:sz w:val="18"/>
                <w:szCs w:val="18"/>
                <w:highlight w:val="none"/>
              </w:rPr>
              <w:t>]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[DB/OL]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[J/OL]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sz w:val="18"/>
                <w:szCs w:val="18"/>
                <w:highlight w:val="none"/>
              </w:rPr>
            </w:pPr>
            <w:r>
              <w:rPr>
                <w:sz w:val="18"/>
                <w:szCs w:val="18"/>
                <w:highlight w:val="none"/>
              </w:rPr>
              <w:t>[EB/OL]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76DC87"/>
    <w:multiLevelType w:val="singleLevel"/>
    <w:tmpl w:val="BB76DC8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2B03F18"/>
    <w:multiLevelType w:val="multilevel"/>
    <w:tmpl w:val="02B03F18"/>
    <w:lvl w:ilvl="0" w:tentative="0">
      <w:start w:val="1"/>
      <w:numFmt w:val="decimal"/>
      <w:lvlText w:val="[%1]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F2CAF"/>
    <w:rsid w:val="178AAF2E"/>
    <w:rsid w:val="3FB787BD"/>
    <w:rsid w:val="57FFEE50"/>
    <w:rsid w:val="5F574241"/>
    <w:rsid w:val="6C74051C"/>
    <w:rsid w:val="6FBEFCCD"/>
    <w:rsid w:val="76BF307C"/>
    <w:rsid w:val="79CA708A"/>
    <w:rsid w:val="7E34A47A"/>
    <w:rsid w:val="7E7F5A91"/>
    <w:rsid w:val="7F6FDFBC"/>
    <w:rsid w:val="ADF7A19E"/>
    <w:rsid w:val="BF7F2CAF"/>
    <w:rsid w:val="DDFFAA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1220</Characters>
  <Lines>0</Lines>
  <Paragraphs>0</Paragraphs>
  <TotalTime>2</TotalTime>
  <ScaleCrop>false</ScaleCrop>
  <LinksUpToDate>false</LinksUpToDate>
  <CharactersWithSpaces>1425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2022-05-17T22:25:00Z</dcterms:created>
  <dc:creator>董淑太-kys</dc:creator>
  <cp:lastModifiedBy>kys</cp:lastModifiedBy>
  <dcterms:modified xsi:type="dcterms:W3CDTF">2023-12-17T07:53:14Z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